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D666B9" w:rsidRPr="00D666B9" w:rsidTr="00D666B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3516"/>
              <w:gridCol w:w="2754"/>
              <w:gridCol w:w="2529"/>
            </w:tblGrid>
            <w:tr w:rsidR="00D666B9" w:rsidRPr="00D666B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666B9" w:rsidRPr="00D666B9" w:rsidRDefault="00D666B9" w:rsidP="00D666B9">
                  <w:pPr>
                    <w:spacing w:after="0" w:line="240" w:lineRule="atLeast"/>
                    <w:rPr>
                      <w:rFonts w:ascii="Times New Roman" w:eastAsia="Times New Roman" w:hAnsi="Times New Roman" w:cs="Times New Roman"/>
                      <w:sz w:val="24"/>
                      <w:szCs w:val="24"/>
                      <w:lang w:eastAsia="tr-TR"/>
                    </w:rPr>
                  </w:pPr>
                  <w:r w:rsidRPr="00D666B9">
                    <w:rPr>
                      <w:rFonts w:ascii="Arial" w:eastAsia="Times New Roman" w:hAnsi="Arial" w:cs="Arial"/>
                      <w:sz w:val="16"/>
                      <w:szCs w:val="16"/>
                      <w:lang w:eastAsia="tr-TR"/>
                    </w:rPr>
                    <w:t>12 Kasım 2014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666B9" w:rsidRPr="00D666B9" w:rsidRDefault="00D666B9" w:rsidP="00D666B9">
                  <w:pPr>
                    <w:spacing w:after="0" w:line="240" w:lineRule="atLeast"/>
                    <w:jc w:val="center"/>
                    <w:rPr>
                      <w:rFonts w:ascii="Times New Roman" w:eastAsia="Times New Roman" w:hAnsi="Times New Roman" w:cs="Times New Roman"/>
                      <w:sz w:val="24"/>
                      <w:szCs w:val="24"/>
                      <w:lang w:eastAsia="tr-TR"/>
                    </w:rPr>
                  </w:pPr>
                  <w:r w:rsidRPr="00D666B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666B9" w:rsidRPr="00D666B9" w:rsidRDefault="00D666B9" w:rsidP="00D666B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666B9">
                    <w:rPr>
                      <w:rFonts w:ascii="Arial" w:eastAsia="Times New Roman" w:hAnsi="Arial" w:cs="Arial"/>
                      <w:sz w:val="16"/>
                      <w:szCs w:val="16"/>
                      <w:lang w:eastAsia="tr-TR"/>
                    </w:rPr>
                    <w:t>Sayı : 29173</w:t>
                  </w:r>
                  <w:proofErr w:type="gramEnd"/>
                </w:p>
              </w:tc>
            </w:tr>
            <w:tr w:rsidR="00D666B9" w:rsidRPr="00D666B9">
              <w:trPr>
                <w:trHeight w:val="480"/>
                <w:jc w:val="center"/>
              </w:trPr>
              <w:tc>
                <w:tcPr>
                  <w:tcW w:w="8789" w:type="dxa"/>
                  <w:gridSpan w:val="3"/>
                  <w:tcMar>
                    <w:top w:w="0" w:type="dxa"/>
                    <w:left w:w="108" w:type="dxa"/>
                    <w:bottom w:w="0" w:type="dxa"/>
                    <w:right w:w="108" w:type="dxa"/>
                  </w:tcMar>
                  <w:vAlign w:val="center"/>
                  <w:hideMark/>
                </w:tcPr>
                <w:p w:rsidR="00D666B9" w:rsidRPr="00D666B9" w:rsidRDefault="00D666B9" w:rsidP="00D666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6B9">
                    <w:rPr>
                      <w:rFonts w:ascii="Arial" w:eastAsia="Times New Roman" w:hAnsi="Arial" w:cs="Arial"/>
                      <w:b/>
                      <w:bCs/>
                      <w:color w:val="000080"/>
                      <w:sz w:val="18"/>
                      <w:szCs w:val="18"/>
                      <w:lang w:eastAsia="tr-TR"/>
                    </w:rPr>
                    <w:t>TEBLİĞ</w:t>
                  </w:r>
                </w:p>
              </w:tc>
            </w:tr>
            <w:tr w:rsidR="00D666B9" w:rsidRPr="00D666B9">
              <w:trPr>
                <w:trHeight w:val="480"/>
                <w:jc w:val="center"/>
              </w:trPr>
              <w:tc>
                <w:tcPr>
                  <w:tcW w:w="8789" w:type="dxa"/>
                  <w:gridSpan w:val="3"/>
                  <w:tcMar>
                    <w:top w:w="0" w:type="dxa"/>
                    <w:left w:w="108" w:type="dxa"/>
                    <w:bottom w:w="0" w:type="dxa"/>
                    <w:right w:w="108" w:type="dxa"/>
                  </w:tcMar>
                  <w:vAlign w:val="center"/>
                  <w:hideMark/>
                </w:tcPr>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Kamu Gözetimi, Muhasebe ve Denetim Standartları Kurumundan:</w:t>
                  </w:r>
                </w:p>
                <w:p w:rsidR="00D666B9" w:rsidRPr="00D666B9" w:rsidRDefault="00D666B9" w:rsidP="00D666B9">
                  <w:pPr>
                    <w:spacing w:before="100" w:beforeAutospacing="1" w:after="100" w:afterAutospacing="1" w:line="240" w:lineRule="atLeast"/>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TARIMSAL FAALİYETLERE İLİŞKİN TÜRKİYE MUHASEBE STANDARDI</w:t>
                  </w:r>
                </w:p>
                <w:p w:rsidR="00D666B9" w:rsidRPr="00D666B9" w:rsidRDefault="00D666B9" w:rsidP="00D666B9">
                  <w:pPr>
                    <w:spacing w:before="100" w:beforeAutospacing="1" w:after="100" w:afterAutospacing="1" w:line="240" w:lineRule="atLeast"/>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(TMS 41) HAKKINDA TEBLİĞ (SIRA NO: 22)’DE DEĞİŞİKLİK</w:t>
                  </w:r>
                </w:p>
                <w:p w:rsidR="00D666B9" w:rsidRPr="00D666B9" w:rsidRDefault="00D666B9" w:rsidP="00D666B9">
                  <w:pPr>
                    <w:spacing w:before="100" w:beforeAutospacing="1" w:after="100" w:afterAutospacing="1" w:line="240" w:lineRule="atLeast"/>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YAPILMASINA DAİR TEBLİĞ (SIRA NO: 31)</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1 – </w:t>
                  </w:r>
                  <w:proofErr w:type="gramStart"/>
                  <w:r w:rsidRPr="00D666B9">
                    <w:rPr>
                      <w:rFonts w:ascii="Times New Roman" w:eastAsia="Times New Roman" w:hAnsi="Times New Roman" w:cs="Times New Roman"/>
                      <w:sz w:val="18"/>
                      <w:szCs w:val="18"/>
                      <w:lang w:eastAsia="tr-TR"/>
                    </w:rPr>
                    <w:t>24/2/2006</w:t>
                  </w:r>
                  <w:proofErr w:type="gramEnd"/>
                  <w:r w:rsidRPr="00D666B9">
                    <w:rPr>
                      <w:rFonts w:ascii="Times New Roman" w:eastAsia="Times New Roman" w:hAnsi="Times New Roman" w:cs="Times New Roman"/>
                      <w:sz w:val="18"/>
                      <w:szCs w:val="18"/>
                      <w:lang w:eastAsia="tr-TR"/>
                    </w:rPr>
                    <w:t> tarihli ve 26090 sayılı Resmî Gazete’de yayımlanan Tarımsal Faaliyetlere İlişkin Türkiye Muhasebe Standardı (TMS 41) Hakkında Tebliğ (Sıra No: 22)’in 3 üncü maddesi başlığı ile birlikte aşağıdaki şekilde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w:t>
                  </w:r>
                  <w:r w:rsidRPr="00D666B9">
                    <w:rPr>
                      <w:rFonts w:ascii="Times New Roman" w:eastAsia="Times New Roman" w:hAnsi="Times New Roman" w:cs="Times New Roman"/>
                      <w:b/>
                      <w:bCs/>
                      <w:sz w:val="18"/>
                      <w:szCs w:val="18"/>
                      <w:lang w:eastAsia="tr-TR"/>
                    </w:rPr>
                    <w:t>Dayanak</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3 –</w:t>
                  </w:r>
                  <w:r w:rsidRPr="00D666B9">
                    <w:rPr>
                      <w:rFonts w:ascii="Times New Roman" w:eastAsia="Times New Roman" w:hAnsi="Times New Roman" w:cs="Times New Roman"/>
                      <w:sz w:val="18"/>
                      <w:szCs w:val="18"/>
                      <w:lang w:eastAsia="tr-TR"/>
                    </w:rPr>
                    <w:t> Bu Tebliğ, </w:t>
                  </w:r>
                  <w:proofErr w:type="gramStart"/>
                  <w:r w:rsidRPr="00D666B9">
                    <w:rPr>
                      <w:rFonts w:ascii="Times New Roman" w:eastAsia="Times New Roman" w:hAnsi="Times New Roman" w:cs="Times New Roman"/>
                      <w:sz w:val="18"/>
                      <w:szCs w:val="18"/>
                      <w:lang w:eastAsia="tr-TR"/>
                    </w:rPr>
                    <w:t>26/9/2011</w:t>
                  </w:r>
                  <w:proofErr w:type="gramEnd"/>
                  <w:r w:rsidRPr="00D666B9">
                    <w:rPr>
                      <w:rFonts w:ascii="Times New Roman" w:eastAsia="Times New Roman" w:hAnsi="Times New Roman" w:cs="Times New Roman"/>
                      <w:sz w:val="18"/>
                      <w:szCs w:val="18"/>
                      <w:lang w:eastAsia="tr-TR"/>
                    </w:rPr>
                    <w:t> tarihli ve 660 sayılı Kamu Gözetimi, Muhasebe ve Denetim Standartları Kurumunun Teşkilat ve Görevleri Hakkında Kanun Hükmünde Kararnamenin 9 uncu maddesine dayanılarak hazırlanmıştır.”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2 –</w:t>
                  </w:r>
                  <w:r w:rsidRPr="00D666B9">
                    <w:rPr>
                      <w:rFonts w:ascii="Times New Roman" w:eastAsia="Times New Roman" w:hAnsi="Times New Roman" w:cs="Times New Roman"/>
                      <w:sz w:val="18"/>
                      <w:szCs w:val="18"/>
                      <w:lang w:eastAsia="tr-TR"/>
                    </w:rPr>
                    <w:t> Aynı Tebliğin 4 üncü maddesinde geçen “TMSK ve Kurul: Türkiye Muhasebe Standartları Kurulunu,” ibaresi “Başkan: Kamu Gözetimi, Muhasebe ve Denetim Standartları Kurumu Başkanını,” olarak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3 –</w:t>
                  </w:r>
                  <w:r w:rsidRPr="00D666B9">
                    <w:rPr>
                      <w:rFonts w:ascii="Times New Roman" w:eastAsia="Times New Roman" w:hAnsi="Times New Roman" w:cs="Times New Roman"/>
                      <w:sz w:val="18"/>
                      <w:szCs w:val="18"/>
                      <w:lang w:eastAsia="tr-TR"/>
                    </w:rPr>
                    <w:t> Aynı Tebliğe aşağıdaki geçici madde eklenmiştir.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w:t>
                  </w:r>
                  <w:r w:rsidRPr="00D666B9">
                    <w:rPr>
                      <w:rFonts w:ascii="Times New Roman" w:eastAsia="Times New Roman" w:hAnsi="Times New Roman" w:cs="Times New Roman"/>
                      <w:b/>
                      <w:bCs/>
                      <w:sz w:val="18"/>
                      <w:szCs w:val="18"/>
                      <w:lang w:eastAsia="tr-TR"/>
                    </w:rPr>
                    <w:t>Geçiş süreci</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GEÇİCİ MADDE 1 –</w:t>
                  </w:r>
                  <w:r w:rsidRPr="00D666B9">
                    <w:rPr>
                      <w:rFonts w:ascii="Times New Roman" w:eastAsia="Times New Roman" w:hAnsi="Times New Roman" w:cs="Times New Roman"/>
                      <w:sz w:val="18"/>
                      <w:szCs w:val="18"/>
                      <w:lang w:eastAsia="tr-TR"/>
                    </w:rPr>
                    <w:t> İşletmeler, bu maddenin yürürlüğe girdiği tarihte “TMS 41 Tarımsal Faaliyetler” Standardının 1-5, 8, 24 ve 44 üncü paragraflarında yapılan değişiklikleri ve aynı standarda eklenen 5A-5C ile 63 üncü paragraflarında belirtilen hükümleri </w:t>
                  </w:r>
                  <w:proofErr w:type="gramStart"/>
                  <w:r w:rsidRPr="00D666B9">
                    <w:rPr>
                      <w:rFonts w:ascii="Times New Roman" w:eastAsia="Times New Roman" w:hAnsi="Times New Roman" w:cs="Times New Roman"/>
                      <w:sz w:val="18"/>
                      <w:szCs w:val="18"/>
                      <w:lang w:eastAsia="tr-TR"/>
                    </w:rPr>
                    <w:t>1/1/2016</w:t>
                  </w:r>
                  <w:proofErr w:type="gramEnd"/>
                  <w:r w:rsidRPr="00D666B9">
                    <w:rPr>
                      <w:rFonts w:ascii="Times New Roman" w:eastAsia="Times New Roman" w:hAnsi="Times New Roman" w:cs="Times New Roman"/>
                      <w:sz w:val="18"/>
                      <w:szCs w:val="18"/>
                      <w:lang w:eastAsia="tr-TR"/>
                    </w:rPr>
                    <w:t> tarihinden önce başlayan hesap dönemlerine ilişkin finansal tablolarında uygulayabilir. Bu durumda, anılan husus dipnotlarda açıklanır.”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4 – </w:t>
                  </w:r>
                  <w:r w:rsidRPr="00D666B9">
                    <w:rPr>
                      <w:rFonts w:ascii="Times New Roman" w:eastAsia="Times New Roman" w:hAnsi="Times New Roman" w:cs="Times New Roman"/>
                      <w:sz w:val="18"/>
                      <w:szCs w:val="18"/>
                      <w:lang w:eastAsia="tr-TR"/>
                    </w:rPr>
                    <w:t>Aynı Tebliğin 6 ncı maddesi aşağıdaki şekilde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w:t>
                  </w:r>
                  <w:r w:rsidRPr="00D666B9">
                    <w:rPr>
                      <w:rFonts w:ascii="Times New Roman" w:eastAsia="Times New Roman" w:hAnsi="Times New Roman" w:cs="Times New Roman"/>
                      <w:b/>
                      <w:bCs/>
                      <w:sz w:val="18"/>
                      <w:szCs w:val="18"/>
                      <w:lang w:eastAsia="tr-TR"/>
                    </w:rPr>
                    <w:t>MADDE 6 –</w:t>
                  </w:r>
                  <w:r w:rsidRPr="00D666B9">
                    <w:rPr>
                      <w:rFonts w:ascii="Times New Roman" w:eastAsia="Times New Roman" w:hAnsi="Times New Roman" w:cs="Times New Roman"/>
                      <w:sz w:val="18"/>
                      <w:szCs w:val="18"/>
                      <w:lang w:eastAsia="tr-TR"/>
                    </w:rPr>
                    <w:t> Bu Tebliğ hükümlerini Kamu Gözetimi, Muhasebe ve Denetim Standartları Kurumu Başkanı yürütür.”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5 –</w:t>
                  </w:r>
                  <w:r w:rsidRPr="00D666B9">
                    <w:rPr>
                      <w:rFonts w:ascii="Times New Roman" w:eastAsia="Times New Roman" w:hAnsi="Times New Roman" w:cs="Times New Roman"/>
                      <w:sz w:val="18"/>
                      <w:szCs w:val="18"/>
                      <w:lang w:eastAsia="tr-TR"/>
                    </w:rPr>
                    <w:t> Aynı Tebliğin ekinde yer alan Türkiye Muhasebe Standardı (TMS 41) Tarımsal Faaliyetler Standardının;</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a)</w:t>
                  </w:r>
                  <w:r w:rsidRPr="00D666B9">
                    <w:rPr>
                      <w:rFonts w:ascii="Times New Roman" w:eastAsia="Times New Roman" w:hAnsi="Times New Roman" w:cs="Times New Roman"/>
                      <w:sz w:val="18"/>
                      <w:szCs w:val="18"/>
                      <w:lang w:eastAsia="tr-TR"/>
                    </w:rPr>
                    <w:t> 1 inci paragrafının (a) bendi aşağıdaki şekilde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“(a) Taşıyıcı bitkiler dışındaki canlı varlıklar;”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b)</w:t>
                  </w:r>
                  <w:r w:rsidRPr="00D666B9">
                    <w:rPr>
                      <w:rFonts w:ascii="Times New Roman" w:eastAsia="Times New Roman" w:hAnsi="Times New Roman" w:cs="Times New Roman"/>
                      <w:sz w:val="18"/>
                      <w:szCs w:val="18"/>
                      <w:lang w:eastAsia="tr-TR"/>
                    </w:rPr>
                    <w:t> 2 nci paragrafı aşağıdaki şekilde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“2. Bu Standart aşağıdakilere uygulanmaz:</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(a) Tarımsal faaliyetle ilgili arsa (bakınız: TMS 16 Maddi Duran Varlıklar ve TMS 40 Yatırım Amaçlı Gayrimenkuller).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 xml:space="preserve">(b) Tarımsal faaliyetle ilgili taşıyıcı bitkiler (bakınız: TMS 16). Ancak, bu Standart taşıyıcı bitkilerin </w:t>
                  </w:r>
                  <w:r w:rsidRPr="00D666B9">
                    <w:rPr>
                      <w:rFonts w:ascii="Times New Roman" w:eastAsia="Times New Roman" w:hAnsi="Times New Roman" w:cs="Times New Roman"/>
                      <w:sz w:val="18"/>
                      <w:szCs w:val="18"/>
                      <w:lang w:eastAsia="tr-TR"/>
                    </w:rPr>
                    <w:lastRenderedPageBreak/>
                    <w:t>ürünlerine uygulanır.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(c) Taşıyıcı bitkilerle ilgili devlet teşvikleri (bakınız: TMS 20 Devlet Teşviklerinin Muhasebeleştirilmesi ve Devlet Yardımlarının Açıklanması).</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(d) Tarımsal faaliyetle ilgili maddi olmayan duran varlıklar (bakınız: TMS 38 Maddi Olmayan Duran Varlıklar).”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c)</w:t>
                  </w:r>
                  <w:r w:rsidRPr="00D666B9">
                    <w:rPr>
                      <w:rFonts w:ascii="Times New Roman" w:eastAsia="Times New Roman" w:hAnsi="Times New Roman" w:cs="Times New Roman"/>
                      <w:sz w:val="18"/>
                      <w:szCs w:val="18"/>
                      <w:lang w:eastAsia="tr-TR"/>
                    </w:rPr>
                    <w:t> 3 üncü paragrafının ilk cümlesi aşağıdaki şekilde değiştirilmiştir.</w:t>
                  </w:r>
                </w:p>
                <w:p w:rsidR="00D666B9" w:rsidRPr="00D666B9" w:rsidRDefault="00D666B9" w:rsidP="00D666B9">
                  <w:pPr>
                    <w:spacing w:before="100" w:beforeAutospacing="1" w:after="100" w:afterAutospacing="1" w:line="240" w:lineRule="atLeast"/>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“3. Bu Standart, işletmenin canlı varlıklarından hasat edilen tarımsal ürününe, hasat anında uygulanır.”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ç)</w:t>
                  </w:r>
                  <w:r w:rsidRPr="00D666B9">
                    <w:rPr>
                      <w:rFonts w:ascii="Times New Roman" w:eastAsia="Times New Roman" w:hAnsi="Times New Roman" w:cs="Times New Roman"/>
                      <w:sz w:val="18"/>
                      <w:szCs w:val="18"/>
                      <w:lang w:eastAsia="tr-TR"/>
                    </w:rPr>
                    <w:t> 4 üncü paragrafında yer alan tablo aşağıdaki şekilde değiştirilmiştir.</w:t>
                  </w:r>
                </w:p>
                <w:p w:rsidR="00D666B9" w:rsidRPr="00D666B9" w:rsidRDefault="00D666B9" w:rsidP="00D666B9">
                  <w:pPr>
                    <w:spacing w:after="0" w:line="240" w:lineRule="atLeast"/>
                    <w:jc w:val="both"/>
                    <w:rPr>
                      <w:rFonts w:ascii="Times New Roman" w:eastAsia="Times New Roman" w:hAnsi="Times New Roman" w:cs="Times New Roman"/>
                      <w:sz w:val="19"/>
                      <w:szCs w:val="19"/>
                      <w:lang w:eastAsia="tr-TR"/>
                    </w:rPr>
                  </w:pPr>
                  <w:r w:rsidRPr="00D666B9">
                    <w:rPr>
                      <w:rFonts w:ascii="Times New Roman" w:eastAsia="Times New Roman" w:hAnsi="Times New Roman" w:cs="Times New Roman"/>
                      <w:sz w:val="18"/>
                      <w:szCs w:val="18"/>
                      <w:lang w:val="en-GB" w:eastAsia="tr-TR"/>
                    </w:rPr>
                    <w:t>“</w:t>
                  </w:r>
                </w:p>
                <w:tbl>
                  <w:tblPr>
                    <w:tblW w:w="8563" w:type="dxa"/>
                    <w:jc w:val="center"/>
                    <w:tblCellMar>
                      <w:left w:w="0" w:type="dxa"/>
                      <w:right w:w="0" w:type="dxa"/>
                    </w:tblCellMar>
                    <w:tblLook w:val="04A0" w:firstRow="1" w:lastRow="0" w:firstColumn="1" w:lastColumn="0" w:noHBand="0" w:noVBand="1"/>
                  </w:tblPr>
                  <w:tblGrid>
                    <w:gridCol w:w="2713"/>
                    <w:gridCol w:w="2924"/>
                    <w:gridCol w:w="2926"/>
                  </w:tblGrid>
                  <w:tr w:rsidR="00D666B9" w:rsidRPr="00D666B9">
                    <w:trPr>
                      <w:cantSplit/>
                      <w:trHeight w:val="632"/>
                      <w:jc w:val="center"/>
                    </w:trPr>
                    <w:tc>
                      <w:tcPr>
                        <w:tcW w:w="2713" w:type="dxa"/>
                        <w:tcBorders>
                          <w:top w:val="single" w:sz="8" w:space="0" w:color="auto"/>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keepNext/>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b/>
                            <w:bCs/>
                            <w:sz w:val="18"/>
                            <w:szCs w:val="18"/>
                            <w:lang w:eastAsia="tr-TR"/>
                          </w:rPr>
                          <w:t>Canlı varlıklar</w:t>
                        </w:r>
                      </w:p>
                    </w:tc>
                    <w:tc>
                      <w:tcPr>
                        <w:tcW w:w="2924" w:type="dxa"/>
                        <w:tcBorders>
                          <w:top w:val="single" w:sz="8" w:space="0" w:color="auto"/>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keepNext/>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b/>
                            <w:bCs/>
                            <w:sz w:val="18"/>
                            <w:szCs w:val="18"/>
                            <w:lang w:eastAsia="tr-TR"/>
                          </w:rPr>
                          <w:t>Tarımsal ürün</w:t>
                        </w:r>
                      </w:p>
                    </w:tc>
                    <w:tc>
                      <w:tcPr>
                        <w:tcW w:w="2926" w:type="dxa"/>
                        <w:tcBorders>
                          <w:top w:val="single" w:sz="8" w:space="0" w:color="auto"/>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keepNext/>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b/>
                            <w:bCs/>
                            <w:sz w:val="18"/>
                            <w:szCs w:val="18"/>
                            <w:lang w:eastAsia="tr-TR"/>
                          </w:rPr>
                          <w:t>Hasattan sonra işlenme sonucu ortaya çıkan ürünler</w:t>
                        </w:r>
                      </w:p>
                    </w:tc>
                  </w:tr>
                  <w:tr w:rsidR="00D666B9" w:rsidRPr="00D666B9">
                    <w:trPr>
                      <w:cantSplit/>
                      <w:trHeight w:val="226"/>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Koyun</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Yün</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Yün ipliği, halı</w:t>
                        </w:r>
                      </w:p>
                    </w:tc>
                  </w:tr>
                  <w:tr w:rsidR="00D666B9" w:rsidRPr="00D666B9">
                    <w:trPr>
                      <w:cantSplit/>
                      <w:trHeight w:val="480"/>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Kerestelik ağaç korusundaki ağaçlar</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Kütük</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Kereste</w:t>
                        </w:r>
                      </w:p>
                    </w:tc>
                  </w:tr>
                  <w:tr w:rsidR="00D666B9" w:rsidRPr="00D666B9">
                    <w:trPr>
                      <w:cantSplit/>
                      <w:trHeight w:val="226"/>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Mandıra Hayvanı</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Süt</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Peynir</w:t>
                        </w:r>
                      </w:p>
                    </w:tc>
                  </w:tr>
                  <w:tr w:rsidR="00D666B9" w:rsidRPr="00D666B9">
                    <w:trPr>
                      <w:cantSplit/>
                      <w:trHeight w:val="480"/>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Sığır</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Gıda elde edilmek üzere kesilen sığır</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Sosis, pastırma</w:t>
                        </w:r>
                      </w:p>
                    </w:tc>
                  </w:tr>
                  <w:tr w:rsidR="00D666B9" w:rsidRPr="00D666B9">
                    <w:trPr>
                      <w:cantSplit/>
                      <w:trHeight w:val="240"/>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Pamuk bitkisi</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Hasat edilmiş pamuk</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İplik, giysi</w:t>
                        </w:r>
                      </w:p>
                    </w:tc>
                  </w:tr>
                  <w:tr w:rsidR="00D666B9" w:rsidRPr="00D666B9">
                    <w:trPr>
                      <w:cantSplit/>
                      <w:trHeight w:val="479"/>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Şeker kamışı</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Hasat edilmiş kamış</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Şeker</w:t>
                        </w:r>
                      </w:p>
                    </w:tc>
                  </w:tr>
                  <w:tr w:rsidR="00D666B9" w:rsidRPr="00D666B9">
                    <w:trPr>
                      <w:cantSplit/>
                      <w:trHeight w:val="499"/>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Tütün bitkileri</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Toplanmış yapraklar</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İşlenmiş tütün</w:t>
                        </w:r>
                      </w:p>
                    </w:tc>
                  </w:tr>
                  <w:tr w:rsidR="00D666B9" w:rsidRPr="00D666B9">
                    <w:trPr>
                      <w:cantSplit/>
                      <w:trHeight w:val="499"/>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Çay çalılığı</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Toplanmış yapraklar</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Çay</w:t>
                        </w:r>
                      </w:p>
                    </w:tc>
                  </w:tr>
                  <w:tr w:rsidR="00D666B9" w:rsidRPr="00D666B9">
                    <w:trPr>
                      <w:cantSplit/>
                      <w:trHeight w:val="400"/>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Üzüm asmaları</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Toplanmış üzümler</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Şarap</w:t>
                        </w:r>
                      </w:p>
                    </w:tc>
                  </w:tr>
                  <w:tr w:rsidR="00D666B9" w:rsidRPr="00D666B9">
                    <w:trPr>
                      <w:cantSplit/>
                      <w:trHeight w:val="418"/>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Meyve ağaçları</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Toplanmış meyve</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İşlenmiş meyve</w:t>
                        </w:r>
                      </w:p>
                    </w:tc>
                  </w:tr>
                  <w:tr w:rsidR="00D666B9" w:rsidRPr="00D666B9">
                    <w:trPr>
                      <w:cantSplit/>
                      <w:trHeight w:val="384"/>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Palmiye ağaçları</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Toplanmış meyve</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Palmiye yağı</w:t>
                        </w:r>
                      </w:p>
                    </w:tc>
                  </w:tr>
                  <w:tr w:rsidR="00D666B9" w:rsidRPr="00D666B9">
                    <w:trPr>
                      <w:cantSplit/>
                      <w:trHeight w:val="240"/>
                      <w:jc w:val="center"/>
                    </w:trPr>
                    <w:tc>
                      <w:tcPr>
                        <w:tcW w:w="2713" w:type="dxa"/>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Kauçuk ağaçları</w:t>
                        </w:r>
                      </w:p>
                    </w:tc>
                    <w:tc>
                      <w:tcPr>
                        <w:tcW w:w="2924"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Hasat edilmiş lateks</w:t>
                        </w:r>
                      </w:p>
                    </w:tc>
                    <w:tc>
                      <w:tcPr>
                        <w:tcW w:w="2926" w:type="dxa"/>
                        <w:tcBorders>
                          <w:top w:val="nil"/>
                          <w:left w:val="nil"/>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Arial" w:eastAsia="Times New Roman" w:hAnsi="Arial" w:cs="Arial"/>
                            <w:sz w:val="18"/>
                            <w:szCs w:val="18"/>
                            <w:lang w:eastAsia="tr-TR"/>
                          </w:rPr>
                        </w:pPr>
                        <w:r w:rsidRPr="00D666B9">
                          <w:rPr>
                            <w:rFonts w:ascii="Times New Roman" w:eastAsia="Times New Roman" w:hAnsi="Times New Roman" w:cs="Times New Roman"/>
                            <w:sz w:val="18"/>
                            <w:szCs w:val="18"/>
                            <w:lang w:eastAsia="tr-TR"/>
                          </w:rPr>
                          <w:t>Kauçuk ürünler</w:t>
                        </w:r>
                      </w:p>
                    </w:tc>
                  </w:tr>
                  <w:tr w:rsidR="00D666B9" w:rsidRPr="00D666B9">
                    <w:trPr>
                      <w:cantSplit/>
                      <w:trHeight w:val="947"/>
                      <w:jc w:val="center"/>
                    </w:trPr>
                    <w:tc>
                      <w:tcPr>
                        <w:tcW w:w="8563" w:type="dxa"/>
                        <w:gridSpan w:val="3"/>
                        <w:tcBorders>
                          <w:top w:val="nil"/>
                          <w:left w:val="single" w:sz="8" w:space="0" w:color="auto"/>
                          <w:bottom w:val="single" w:sz="8" w:space="0" w:color="auto"/>
                          <w:right w:val="single" w:sz="8" w:space="0" w:color="auto"/>
                        </w:tcBorders>
                        <w:tcMar>
                          <w:top w:w="0" w:type="dxa"/>
                          <w:left w:w="108" w:type="dxa"/>
                          <w:bottom w:w="57" w:type="dxa"/>
                          <w:right w:w="108" w:type="dxa"/>
                        </w:tcMar>
                        <w:hideMark/>
                      </w:tcPr>
                      <w:p w:rsidR="00D666B9" w:rsidRPr="00D666B9" w:rsidRDefault="00D666B9" w:rsidP="00D666B9">
                        <w:pPr>
                          <w:spacing w:after="0" w:line="240" w:lineRule="atLeast"/>
                          <w:jc w:val="both"/>
                          <w:rPr>
                            <w:rFonts w:ascii="Times New Roman" w:eastAsia="Times New Roman" w:hAnsi="Times New Roman" w:cs="Times New Roman"/>
                            <w:sz w:val="19"/>
                            <w:szCs w:val="19"/>
                            <w:lang w:eastAsia="tr-TR"/>
                          </w:rPr>
                        </w:pPr>
                        <w:r w:rsidRPr="00D666B9">
                          <w:rPr>
                            <w:rFonts w:ascii="Times New Roman" w:eastAsia="Times New Roman" w:hAnsi="Times New Roman" w:cs="Times New Roman"/>
                            <w:sz w:val="18"/>
                            <w:szCs w:val="18"/>
                            <w:lang w:eastAsia="tr-TR"/>
                          </w:rPr>
                          <w:t>Çay çalılıkları, üzüm asmaları, palmiye ağaçları ve kauçuk ağaçları gibi bazı bitkiler genellikle taşıyıcı bitki tanımını karşılar ve TMS 16’nın kapsamında bulunur. Ancak taşıyıcı bitkiler üzerinde yetişen çay yaprağı, üzüm, palmiye ağacı meyvesi ve lateks gibi ürünler TMS 41’in kapsamına girer.</w:t>
                        </w:r>
                      </w:p>
                    </w:tc>
                  </w:tr>
                </w:tbl>
                <w:p w:rsidR="00D666B9" w:rsidRPr="00D666B9" w:rsidRDefault="00D666B9" w:rsidP="00D666B9">
                  <w:pPr>
                    <w:spacing w:after="0" w:line="240" w:lineRule="atLeast"/>
                    <w:ind w:right="2" w:firstLine="709"/>
                    <w:jc w:val="right"/>
                    <w:rPr>
                      <w:rFonts w:ascii="Times New Roman" w:eastAsia="Times New Roman" w:hAnsi="Times New Roman" w:cs="Times New Roman"/>
                      <w:sz w:val="19"/>
                      <w:szCs w:val="19"/>
                      <w:lang w:eastAsia="tr-TR"/>
                    </w:rPr>
                  </w:pPr>
                  <w:r w:rsidRPr="00D666B9">
                    <w:rPr>
                      <w:rFonts w:ascii="Times New Roman" w:eastAsia="Times New Roman" w:hAnsi="Times New Roman" w:cs="Times New Roman"/>
                      <w:sz w:val="18"/>
                      <w:szCs w:val="18"/>
                      <w:lang w:val="en-GB" w:eastAsia="tr-TR"/>
                    </w:rPr>
                    <w:t>”</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d)</w:t>
                  </w:r>
                  <w:r w:rsidRPr="00D666B9">
                    <w:rPr>
                      <w:rFonts w:ascii="Times New Roman" w:eastAsia="Times New Roman" w:hAnsi="Times New Roman" w:cs="Times New Roman"/>
                      <w:sz w:val="18"/>
                      <w:szCs w:val="18"/>
                      <w:lang w:eastAsia="tr-TR"/>
                    </w:rPr>
                    <w:t> 5 inci paragrafında yer alan “Tarımsal ürün” tanımından sonra gelmek üzere aşağıdaki “Taşıyıcı bitki” tanımı eklenmiştir.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w:t>
                  </w:r>
                  <w:r w:rsidRPr="00D666B9">
                    <w:rPr>
                      <w:rFonts w:ascii="Times New Roman" w:eastAsia="Times New Roman" w:hAnsi="Times New Roman" w:cs="Times New Roman"/>
                      <w:b/>
                      <w:bCs/>
                      <w:sz w:val="18"/>
                      <w:szCs w:val="18"/>
                      <w:lang w:eastAsia="tr-TR"/>
                    </w:rPr>
                    <w:t>Taşıyıcı bitki:</w:t>
                  </w:r>
                  <w:r w:rsidRPr="00D666B9">
                    <w:rPr>
                      <w:rFonts w:ascii="Times New Roman" w:eastAsia="Times New Roman" w:hAnsi="Times New Roman" w:cs="Times New Roman"/>
                      <w:sz w:val="18"/>
                      <w:szCs w:val="18"/>
                      <w:lang w:eastAsia="tr-TR"/>
                    </w:rPr>
                    <w:t> Aşağıdaki özelliklere sahip yaşayan bir bitkidir: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(a) Tarımsal ürünlerin üretimi veya temini için kullanılması,</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(b) Bir hesap döneminden fazla ürün vermesinin beklenmesi ve</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lastRenderedPageBreak/>
                    <w:t>(c) Önemsiz kalıntı satışları dışında tarımsal ürün olarak satılma ihtimalinin çok düşük olması.”</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e)</w:t>
                  </w:r>
                  <w:r w:rsidRPr="00D666B9">
                    <w:rPr>
                      <w:rFonts w:ascii="Times New Roman" w:eastAsia="Times New Roman" w:hAnsi="Times New Roman" w:cs="Times New Roman"/>
                      <w:sz w:val="18"/>
                      <w:szCs w:val="18"/>
                      <w:lang w:eastAsia="tr-TR"/>
                    </w:rPr>
                    <w:t> 5 inci paragrafından sonra gelmek üzere aşağıdaki 5A, 5B ve 5C paragrafları eklenmiştir.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“5A. Aşağıdakiler taşıyıcı bitki değildir: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(a) Tarımsal ürün olarak hasat edilmek için yetiştirilen bitkiler (örneğin, kereste olarak kullanılması için yetiştirilen ağaçlar),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(b) İşletmenin önemsiz kalıntı satışları dışında ayrıca bitkiyi tarımsal ürün olarak hasat edeceğine ve satacağına ilişkin çok düşük bir ihtimalin bulunması durumunda tarımsal ürün üretmek için yetiştirilen bitkiler (örneğin, hem meyve hem de kereste için yetiştirilen ağaçlar) ve</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(c) Yıllık mahsul (örneğin, mısır ve buğday).</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5B. Taşıyıcı bitkiler artık ürün elde etmek amacıyla kullanılmadıklarında, söz konusu bitkiler örneğin yakacak odun olarak kullanılması için kesilip kalıntı olarak satılabilir. Bu tür önemsiz kalıntı satışları bitkinin taşıyıcı bitki tanımını karşılamasını engellemez.</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5C. Taşıyıcı bitkiler üzerinde yetişen ürün canlı varlıktır.”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f)</w:t>
                  </w:r>
                  <w:r w:rsidRPr="00D666B9">
                    <w:rPr>
                      <w:rFonts w:ascii="Times New Roman" w:eastAsia="Times New Roman" w:hAnsi="Times New Roman" w:cs="Times New Roman"/>
                      <w:sz w:val="18"/>
                      <w:szCs w:val="18"/>
                      <w:lang w:eastAsia="tr-TR"/>
                    </w:rPr>
                    <w:t> 8 inci paragrafında yer alan “Devlet teşvikleri” tanımı aşağıdaki şekilde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w:t>
                  </w:r>
                  <w:r w:rsidRPr="00D666B9">
                    <w:rPr>
                      <w:rFonts w:ascii="Times New Roman" w:eastAsia="Times New Roman" w:hAnsi="Times New Roman" w:cs="Times New Roman"/>
                      <w:b/>
                      <w:bCs/>
                      <w:sz w:val="18"/>
                      <w:szCs w:val="18"/>
                      <w:lang w:eastAsia="tr-TR"/>
                    </w:rPr>
                    <w:t>Devlet teşvikleri:</w:t>
                  </w:r>
                  <w:r w:rsidRPr="00D666B9">
                    <w:rPr>
                      <w:rFonts w:ascii="Times New Roman" w:eastAsia="Times New Roman" w:hAnsi="Times New Roman" w:cs="Times New Roman"/>
                      <w:sz w:val="18"/>
                      <w:szCs w:val="18"/>
                      <w:lang w:eastAsia="tr-TR"/>
                    </w:rPr>
                    <w:t> TMS 20’de tanımlandığı gibidir.”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g)</w:t>
                  </w:r>
                  <w:r w:rsidRPr="00D666B9">
                    <w:rPr>
                      <w:rFonts w:ascii="Times New Roman" w:eastAsia="Times New Roman" w:hAnsi="Times New Roman" w:cs="Times New Roman"/>
                      <w:sz w:val="18"/>
                      <w:szCs w:val="18"/>
                      <w:lang w:eastAsia="tr-TR"/>
                    </w:rPr>
                    <w:t> 24 üncü paragrafının (a) bendi aşağıdaki şekilde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“(a) İlk maliyetin yüklenilmesinden bu yana çok az bir biyolojik dönüşüm gerçekleşmiş olması (örneğin raporlama dönemi sonundan hemen önce ekilen fideler veya yeni edinilmiş canlı hayvanlar) veya”</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ğ)</w:t>
                  </w:r>
                  <w:r w:rsidRPr="00D666B9">
                    <w:rPr>
                      <w:rFonts w:ascii="Times New Roman" w:eastAsia="Times New Roman" w:hAnsi="Times New Roman" w:cs="Times New Roman"/>
                      <w:sz w:val="18"/>
                      <w:szCs w:val="18"/>
                      <w:lang w:eastAsia="tr-TR"/>
                    </w:rPr>
                    <w:t> 44 üncü paragrafı aşağıdaki şekilde değiştirilmiştir.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“44. Tüketilebilir canlı varlıklar, hasat edilen tarımsal ürünler veya canlı varlık olarak satışa konu olan varlıklardır. Et üretimi veya satış için elde bulundurulan canlı hayvan, çiftliklerde yetiştirilen balıklar, mısır ve buğday gibi mahsuller, taşıyıcı bitkilerden sağlanan ürünler ve kereste olarak kullanılmak üzere yetiştirilen ağaçlar, tüketilebilir canlı varlıklara örnek teşkil eder. Taşıyıcı canlı varlıklar ise, tüketilebilir canlı varlık dışındakilerdir; örneğin, kendisinden süt elde edilen hayvan ve kendisinden meyve hasat edilen meyve ağaçları. Taşıyıcı canlı varlıklar tarımsal ürün değillerdir, bunlar daha ziyade ürün sağlamak için elde bulundurulurlar.”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h)</w:t>
                  </w:r>
                  <w:r w:rsidRPr="00D666B9">
                    <w:rPr>
                      <w:rFonts w:ascii="Times New Roman" w:eastAsia="Times New Roman" w:hAnsi="Times New Roman" w:cs="Times New Roman"/>
                      <w:sz w:val="18"/>
                      <w:szCs w:val="18"/>
                      <w:lang w:eastAsia="tr-TR"/>
                    </w:rPr>
                    <w:t> 61 inci paragrafından sonra gelmek üzere aşağıdaki 62 ve 63 üncü paragraflar eklenmiştir.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“62. Tarımsal Faaliyetler: Taşıyıcı Bitkiler değişikliğiyle (TMS 16 ve TMS 41’e ilişkin değişiklik) bu Standardın 1-5, 8, 24 ve 44 üncü paragrafları değiştirilmiş ve 5A-5C ile 63 üncü paragraflar eklenmiştir. Söz konusu değişiklikler 1 Ocak 2016 tarihinde veya sonrasında başlayan yıllık hesap dönemlerinde uygulanır. Erken uygulamaya izin verilmektedir. Bu durumda, anılan husus dipnotlarda açıklanır. Değişiklikler TMS 8 uyarınca, geriye dönük olarak uygulanır.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sz w:val="18"/>
                      <w:szCs w:val="18"/>
                      <w:lang w:eastAsia="tr-TR"/>
                    </w:rPr>
                    <w:t>63. Tarımsal Faaliyetler: Taşıyıcı Bitkiler değişikliğinin (TMS 16 ve TMS 41’e ilişkin değişiklik) ilk uygulandığı raporlama döneminde TMS 8’in 28(f) paragrafında zorunlu kılınan sayısal bilginin açıklanması gerekli değildir. Ancak sunulan her bir önceki dönem için TMS 8’in 28(f) paragrafı uyarınca gereken sayısal bilgi sunulur.”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6 –</w:t>
                  </w:r>
                  <w:r w:rsidRPr="00D666B9">
                    <w:rPr>
                      <w:rFonts w:ascii="Times New Roman" w:eastAsia="Times New Roman" w:hAnsi="Times New Roman" w:cs="Times New Roman"/>
                      <w:sz w:val="18"/>
                      <w:szCs w:val="18"/>
                      <w:lang w:eastAsia="tr-TR"/>
                    </w:rPr>
                    <w:t> Bu Tebliğ, </w:t>
                  </w:r>
                  <w:proofErr w:type="gramStart"/>
                  <w:r w:rsidRPr="00D666B9">
                    <w:rPr>
                      <w:rFonts w:ascii="Times New Roman" w:eastAsia="Times New Roman" w:hAnsi="Times New Roman" w:cs="Times New Roman"/>
                      <w:sz w:val="18"/>
                      <w:szCs w:val="18"/>
                      <w:lang w:eastAsia="tr-TR"/>
                    </w:rPr>
                    <w:t>31/12/2015</w:t>
                  </w:r>
                  <w:proofErr w:type="gramEnd"/>
                  <w:r w:rsidRPr="00D666B9">
                    <w:rPr>
                      <w:rFonts w:ascii="Times New Roman" w:eastAsia="Times New Roman" w:hAnsi="Times New Roman" w:cs="Times New Roman"/>
                      <w:sz w:val="18"/>
                      <w:szCs w:val="18"/>
                      <w:lang w:eastAsia="tr-TR"/>
                    </w:rPr>
                    <w:t> tarihinden sonra başlayan hesap dönemlerinde geçerli olmak üzere yayımı tarihinde yürürlüğe girer.</w:t>
                  </w:r>
                </w:p>
                <w:p w:rsidR="00D666B9" w:rsidRPr="00D666B9" w:rsidRDefault="00D666B9" w:rsidP="00D666B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666B9">
                    <w:rPr>
                      <w:rFonts w:ascii="Times New Roman" w:eastAsia="Times New Roman" w:hAnsi="Times New Roman" w:cs="Times New Roman"/>
                      <w:b/>
                      <w:bCs/>
                      <w:sz w:val="18"/>
                      <w:szCs w:val="18"/>
                      <w:lang w:eastAsia="tr-TR"/>
                    </w:rPr>
                    <w:t>MADDE 7 –</w:t>
                  </w:r>
                  <w:r w:rsidRPr="00D666B9">
                    <w:rPr>
                      <w:rFonts w:ascii="Times New Roman" w:eastAsia="Times New Roman" w:hAnsi="Times New Roman" w:cs="Times New Roman"/>
                      <w:sz w:val="18"/>
                      <w:szCs w:val="18"/>
                      <w:lang w:eastAsia="tr-TR"/>
                    </w:rPr>
                    <w:t xml:space="preserve"> Bu Tebliğ hükümlerini Kamu Gözetimi, Muhasebe ve Denetim Standartları Kurumu Başkanı </w:t>
                  </w:r>
                  <w:r w:rsidRPr="00D666B9">
                    <w:rPr>
                      <w:rFonts w:ascii="Times New Roman" w:eastAsia="Times New Roman" w:hAnsi="Times New Roman" w:cs="Times New Roman"/>
                      <w:sz w:val="18"/>
                      <w:szCs w:val="18"/>
                      <w:lang w:eastAsia="tr-TR"/>
                    </w:rPr>
                    <w:lastRenderedPageBreak/>
                    <w:t>yürütür.</w:t>
                  </w:r>
                </w:p>
                <w:p w:rsidR="00D666B9" w:rsidRPr="00D666B9" w:rsidRDefault="00D666B9" w:rsidP="00D666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6B9">
                    <w:rPr>
                      <w:rFonts w:ascii="Arial" w:eastAsia="Times New Roman" w:hAnsi="Arial" w:cs="Arial"/>
                      <w:b/>
                      <w:bCs/>
                      <w:color w:val="000080"/>
                      <w:sz w:val="18"/>
                      <w:szCs w:val="18"/>
                      <w:lang w:eastAsia="tr-TR"/>
                    </w:rPr>
                    <w:t> </w:t>
                  </w:r>
                </w:p>
              </w:tc>
            </w:tr>
          </w:tbl>
          <w:p w:rsidR="00D666B9" w:rsidRPr="00D666B9" w:rsidRDefault="00D666B9" w:rsidP="00D666B9">
            <w:pPr>
              <w:spacing w:after="0" w:line="240" w:lineRule="auto"/>
              <w:rPr>
                <w:rFonts w:ascii="Times New Roman" w:eastAsia="Times New Roman" w:hAnsi="Times New Roman" w:cs="Times New Roman"/>
                <w:sz w:val="24"/>
                <w:szCs w:val="24"/>
                <w:lang w:eastAsia="tr-TR"/>
              </w:rPr>
            </w:pPr>
          </w:p>
        </w:tc>
      </w:tr>
    </w:tbl>
    <w:p w:rsidR="00D666B9" w:rsidRPr="00D666B9" w:rsidRDefault="00D666B9" w:rsidP="00D666B9">
      <w:pPr>
        <w:spacing w:after="0" w:line="240" w:lineRule="auto"/>
        <w:jc w:val="center"/>
        <w:rPr>
          <w:rFonts w:ascii="Times New Roman" w:eastAsia="Times New Roman" w:hAnsi="Times New Roman" w:cs="Times New Roman"/>
          <w:color w:val="000000"/>
          <w:sz w:val="27"/>
          <w:szCs w:val="27"/>
          <w:lang w:eastAsia="tr-TR"/>
        </w:rPr>
      </w:pPr>
      <w:r w:rsidRPr="00D666B9">
        <w:rPr>
          <w:rFonts w:ascii="Times New Roman" w:eastAsia="Times New Roman" w:hAnsi="Times New Roman" w:cs="Times New Roman"/>
          <w:color w:val="000000"/>
          <w:sz w:val="27"/>
          <w:szCs w:val="27"/>
          <w:lang w:eastAsia="tr-TR"/>
        </w:rPr>
        <w:lastRenderedPageBreak/>
        <w:t> </w:t>
      </w:r>
    </w:p>
    <w:p w:rsidR="00074059" w:rsidRDefault="00074059">
      <w:bookmarkStart w:id="0" w:name="_GoBack"/>
      <w:bookmarkEnd w:id="0"/>
    </w:p>
    <w:sectPr w:rsidR="00074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B9"/>
    <w:rsid w:val="00074059"/>
    <w:rsid w:val="00D66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666B9"/>
  </w:style>
  <w:style w:type="character" w:customStyle="1" w:styleId="grame">
    <w:name w:val="grame"/>
    <w:basedOn w:val="VarsaylanParagrafYazTipi"/>
    <w:rsid w:val="00D666B9"/>
  </w:style>
  <w:style w:type="paragraph" w:styleId="NormalWeb">
    <w:name w:val="Normal (Web)"/>
    <w:basedOn w:val="Normal"/>
    <w:uiPriority w:val="99"/>
    <w:unhideWhenUsed/>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666B9"/>
  </w:style>
  <w:style w:type="paragraph" w:customStyle="1" w:styleId="iasbnormalnpara">
    <w:name w:val="iasbnormalnpara"/>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asbtableheaderarial">
    <w:name w:val="iasbtableheaderarial"/>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asbtablearial">
    <w:name w:val="iasbtablearial"/>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asbtabletnr">
    <w:name w:val="iasbtabletnr"/>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666B9"/>
  </w:style>
  <w:style w:type="character" w:customStyle="1" w:styleId="grame">
    <w:name w:val="grame"/>
    <w:basedOn w:val="VarsaylanParagrafYazTipi"/>
    <w:rsid w:val="00D666B9"/>
  </w:style>
  <w:style w:type="paragraph" w:styleId="NormalWeb">
    <w:name w:val="Normal (Web)"/>
    <w:basedOn w:val="Normal"/>
    <w:uiPriority w:val="99"/>
    <w:unhideWhenUsed/>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666B9"/>
  </w:style>
  <w:style w:type="paragraph" w:customStyle="1" w:styleId="iasbnormalnpara">
    <w:name w:val="iasbnormalnpara"/>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asbtableheaderarial">
    <w:name w:val="iasbtableheaderarial"/>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asbtablearial">
    <w:name w:val="iasbtablearial"/>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asbtabletnr">
    <w:name w:val="iasbtabletnr"/>
    <w:basedOn w:val="Normal"/>
    <w:rsid w:val="00D66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8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6138</Characters>
  <Application>Microsoft Office Word</Application>
  <DocSecurity>0</DocSecurity>
  <Lines>51</Lines>
  <Paragraphs>14</Paragraphs>
  <ScaleCrop>false</ScaleCrop>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dc:creator>
  <cp:lastModifiedBy>Erman</cp:lastModifiedBy>
  <cp:revision>1</cp:revision>
  <dcterms:created xsi:type="dcterms:W3CDTF">2014-11-12T09:45:00Z</dcterms:created>
  <dcterms:modified xsi:type="dcterms:W3CDTF">2014-11-12T09:46:00Z</dcterms:modified>
</cp:coreProperties>
</file>